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rammar Theory and Teaching Methods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slx8ilr9eij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topics studied in the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1.</w:t>
      </w:r>
      <w:r w:rsidDel="00000000" w:rsidR="00000000" w:rsidRPr="00000000">
        <w:rPr>
          <w:sz w:val="24"/>
          <w:szCs w:val="24"/>
          <w:rtl w:val="0"/>
        </w:rPr>
        <w:t xml:space="preserve"> Introduction to Grammar Theory: Prescriptive vs. Descriptive linguistics. Levels of language.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2.</w:t>
      </w:r>
      <w:r w:rsidDel="00000000" w:rsidR="00000000" w:rsidRPr="00000000">
        <w:rPr>
          <w:sz w:val="24"/>
          <w:szCs w:val="24"/>
          <w:rtl w:val="0"/>
        </w:rPr>
        <w:t xml:space="preserve"> Morphology: Word formation, parts of speech, and teaching inflections.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3.</w:t>
      </w:r>
      <w:r w:rsidDel="00000000" w:rsidR="00000000" w:rsidRPr="00000000">
        <w:rPr>
          <w:sz w:val="24"/>
          <w:szCs w:val="24"/>
          <w:rtl w:val="0"/>
        </w:rPr>
        <w:t xml:space="preserve"> Syntax: Clause structures, complex sentences, and phrase analysis for teaching purposes.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4.</w:t>
      </w:r>
      <w:r w:rsidDel="00000000" w:rsidR="00000000" w:rsidRPr="00000000">
        <w:rPr>
          <w:sz w:val="24"/>
          <w:szCs w:val="24"/>
          <w:rtl w:val="0"/>
        </w:rPr>
        <w:t xml:space="preserve"> Approaches to teaching: Deductive vs. Inductive grammar instruction.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5.</w:t>
      </w:r>
      <w:r w:rsidDel="00000000" w:rsidR="00000000" w:rsidRPr="00000000">
        <w:rPr>
          <w:sz w:val="24"/>
          <w:szCs w:val="24"/>
          <w:rtl w:val="0"/>
        </w:rPr>
        <w:t xml:space="preserve"> Formulating Grammar Learning Objectives aligned with CEFR and Bloom's Taxonomy.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6.</w:t>
      </w:r>
      <w:r w:rsidDel="00000000" w:rsidR="00000000" w:rsidRPr="00000000">
        <w:rPr>
          <w:sz w:val="24"/>
          <w:szCs w:val="24"/>
          <w:rtl w:val="0"/>
        </w:rPr>
        <w:t xml:space="preserve"> Designing Rubrics for Grammar Accuracy: Analytical vs. Holistic scales in writing.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7.</w:t>
      </w:r>
      <w:r w:rsidDel="00000000" w:rsidR="00000000" w:rsidRPr="00000000">
        <w:rPr>
          <w:sz w:val="24"/>
          <w:szCs w:val="24"/>
          <w:rtl w:val="0"/>
        </w:rPr>
        <w:t xml:space="preserve"> Criteria-based assessment of Grammar in Productive Skills (Writing).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9.</w:t>
      </w:r>
      <w:r w:rsidDel="00000000" w:rsidR="00000000" w:rsidRPr="00000000">
        <w:rPr>
          <w:sz w:val="24"/>
          <w:szCs w:val="24"/>
          <w:rtl w:val="0"/>
        </w:rPr>
        <w:t xml:space="preserve"> Criteria-based assessment of Grammar in Speaking (monologues, interactions).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10.</w:t>
      </w:r>
      <w:r w:rsidDel="00000000" w:rsidR="00000000" w:rsidRPr="00000000">
        <w:rPr>
          <w:sz w:val="24"/>
          <w:szCs w:val="24"/>
          <w:rtl w:val="0"/>
        </w:rPr>
        <w:t xml:space="preserve"> Constructing tasks for Receptive Skills: Assessing grammar through Reading comprehension.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11.</w:t>
      </w:r>
      <w:r w:rsidDel="00000000" w:rsidR="00000000" w:rsidRPr="00000000">
        <w:rPr>
          <w:sz w:val="24"/>
          <w:szCs w:val="24"/>
          <w:rtl w:val="0"/>
        </w:rPr>
        <w:t xml:space="preserve"> Constructing tasks for Listening: Assessing grammar and structures in oral input.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12.</w:t>
      </w:r>
      <w:r w:rsidDel="00000000" w:rsidR="00000000" w:rsidRPr="00000000">
        <w:rPr>
          <w:sz w:val="24"/>
          <w:szCs w:val="24"/>
          <w:rtl w:val="0"/>
        </w:rPr>
        <w:t xml:space="preserve"> Summative Assessment Specifications: Designing grammar-focused SAUs and SATs.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13.</w:t>
      </w:r>
      <w:r w:rsidDel="00000000" w:rsidR="00000000" w:rsidRPr="00000000">
        <w:rPr>
          <w:sz w:val="24"/>
          <w:szCs w:val="24"/>
          <w:rtl w:val="0"/>
        </w:rPr>
        <w:t xml:space="preserve"> Standardized Testing vs. Alternative Assessment (Portfolios &amp; digital tools for grammar).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14.</w:t>
      </w:r>
      <w:r w:rsidDel="00000000" w:rsidR="00000000" w:rsidRPr="00000000">
        <w:rPr>
          <w:sz w:val="24"/>
          <w:szCs w:val="24"/>
          <w:rtl w:val="0"/>
        </w:rPr>
        <w:t xml:space="preserve"> Item Analysis: Evaluating validity/reliability of grammar tests and assessment washback.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orhf6dd0rqdp" w:id="1"/>
      <w:bookmarkEnd w:id="1"/>
      <w:r w:rsidDel="00000000" w:rsidR="00000000" w:rsidRPr="00000000">
        <w:rPr>
          <w:sz w:val="26"/>
          <w:szCs w:val="26"/>
          <w:rtl w:val="0"/>
        </w:rPr>
        <w:t xml:space="preserve">Main Resources: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Thornbury, S. (2019).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to Teach Grammar</w:t>
      </w:r>
      <w:r w:rsidDel="00000000" w:rsidR="00000000" w:rsidRPr="00000000">
        <w:rPr>
          <w:sz w:val="24"/>
          <w:szCs w:val="24"/>
          <w:rtl w:val="0"/>
        </w:rPr>
        <w:t xml:space="preserve">. Pearson Education.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Huddleston, R., &amp; Pullum, G. K. (2020).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Cambridge Grammar of the English Language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Larsen-Freeman, D. (2014).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Teaching Grammar</w:t>
      </w:r>
      <w:r w:rsidDel="00000000" w:rsidR="00000000" w:rsidRPr="00000000">
        <w:rPr>
          <w:sz w:val="24"/>
          <w:szCs w:val="24"/>
          <w:rtl w:val="0"/>
        </w:rPr>
        <w:t xml:space="preserve">. Oxford University Press.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s70gj4wmf1cq" w:id="2"/>
      <w:bookmarkEnd w:id="2"/>
      <w:r w:rsidDel="00000000" w:rsidR="00000000" w:rsidRPr="00000000">
        <w:rPr>
          <w:sz w:val="26"/>
          <w:szCs w:val="26"/>
          <w:rtl w:val="0"/>
        </w:rPr>
        <w:t xml:space="preserve">Supplementary Resources: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Swan, M. (2016).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Practical English Usage</w:t>
      </w:r>
      <w:r w:rsidDel="00000000" w:rsidR="00000000" w:rsidRPr="00000000">
        <w:rPr>
          <w:sz w:val="24"/>
          <w:szCs w:val="24"/>
          <w:rtl w:val="0"/>
        </w:rPr>
        <w:t xml:space="preserve">. Oxford University Press.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Celce-Murcia, M., &amp; Larsen-Freeman, D.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Grammar Book: Form, Meaning, and Use for English Language Teachers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Ur, P. (2012).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Grammar Practice Activities</w:t>
      </w:r>
      <w:r w:rsidDel="00000000" w:rsidR="00000000" w:rsidRPr="00000000">
        <w:rPr>
          <w:sz w:val="24"/>
          <w:szCs w:val="24"/>
          <w:rtl w:val="0"/>
        </w:rPr>
        <w:t xml:space="preserve">. Cambridge University Press.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tff2dia2p6kw" w:id="3"/>
      <w:bookmarkEnd w:id="3"/>
      <w:r w:rsidDel="00000000" w:rsidR="00000000" w:rsidRPr="00000000">
        <w:rPr>
          <w:sz w:val="26"/>
          <w:szCs w:val="26"/>
          <w:rtl w:val="0"/>
        </w:rPr>
        <w:t xml:space="preserve">Digital Tools: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Grammarly / LanguageTool</w:t>
      </w:r>
      <w:r w:rsidDel="00000000" w:rsidR="00000000" w:rsidRPr="00000000">
        <w:rPr>
          <w:sz w:val="24"/>
          <w:szCs w:val="24"/>
          <w:rtl w:val="0"/>
        </w:rPr>
        <w:t xml:space="preserve"> (for analyzing grammatical error patterns).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Perfect English Grammar</w:t>
      </w:r>
      <w:r w:rsidDel="00000000" w:rsidR="00000000" w:rsidRPr="00000000">
        <w:rPr>
          <w:sz w:val="24"/>
          <w:szCs w:val="24"/>
          <w:rtl w:val="0"/>
        </w:rPr>
        <w:t xml:space="preserve"> (for interactive practice and diagnostic tools).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Quizlet / Baamboozle</w:t>
      </w:r>
      <w:r w:rsidDel="00000000" w:rsidR="00000000" w:rsidRPr="00000000">
        <w:rPr>
          <w:sz w:val="24"/>
          <w:szCs w:val="24"/>
          <w:rtl w:val="0"/>
        </w:rPr>
        <w:t xml:space="preserve"> (for creating engaging grammar review games and formative drills).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rPr>
          <w:sz w:val="26"/>
          <w:szCs w:val="26"/>
        </w:rPr>
      </w:pPr>
      <w:bookmarkStart w:colFirst="0" w:colLast="0" w:name="_utixfeszjr4r" w:id="4"/>
      <w:bookmarkEnd w:id="4"/>
      <w:r w:rsidDel="00000000" w:rsidR="00000000" w:rsidRPr="00000000">
        <w:rPr>
          <w:sz w:val="26"/>
          <w:szCs w:val="26"/>
          <w:rtl w:val="0"/>
        </w:rPr>
        <w:t xml:space="preserve">Study Recommendations and Responsibilities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make the most of practical classes in Grammar Theory and Teaching Methods, students are encouraged to approach the course with academic rigor and a focus on future professional application.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vqded9bun2jv" w:id="5"/>
      <w:bookmarkEnd w:id="5"/>
      <w:r w:rsidDel="00000000" w:rsidR="00000000" w:rsidRPr="00000000">
        <w:rPr>
          <w:sz w:val="22"/>
          <w:szCs w:val="22"/>
          <w:rtl w:val="0"/>
        </w:rPr>
        <w:t xml:space="preserve">Preparing for Classes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Preview Theoretical Concepts:</w:t>
      </w:r>
      <w:r w:rsidDel="00000000" w:rsidR="00000000" w:rsidRPr="00000000">
        <w:rPr>
          <w:sz w:val="24"/>
          <w:szCs w:val="24"/>
          <w:rtl w:val="0"/>
        </w:rPr>
        <w:t xml:space="preserve"> Review the rules of morphology and syntax before each seminar; be ready to explain the "why" behind the rules, not just the "how."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Analyze Authentic Materials:</w:t>
      </w:r>
      <w:r w:rsidDel="00000000" w:rsidR="00000000" w:rsidRPr="00000000">
        <w:rPr>
          <w:sz w:val="24"/>
          <w:szCs w:val="24"/>
          <w:rtl w:val="0"/>
        </w:rPr>
        <w:t xml:space="preserve"> Examine grammar sections in various EFL textbooks (English File, Headway, Empower) to see how theory is converted into classroom practice.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Bring Design Resources:</w:t>
      </w:r>
      <w:r w:rsidDel="00000000" w:rsidR="00000000" w:rsidRPr="00000000">
        <w:rPr>
          <w:sz w:val="24"/>
          <w:szCs w:val="24"/>
          <w:rtl w:val="0"/>
        </w:rPr>
        <w:t xml:space="preserve"> Always have your grammar reference books, digital devices, and sample lesson materials ready to develop new teaching activities.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z9vdhksimdaq" w:id="6"/>
      <w:bookmarkEnd w:id="6"/>
      <w:r w:rsidDel="00000000" w:rsidR="00000000" w:rsidRPr="00000000">
        <w:rPr>
          <w:sz w:val="22"/>
          <w:szCs w:val="22"/>
          <w:rtl w:val="0"/>
        </w:rPr>
        <w:t xml:space="preserve">Active Participation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Engage in Micro-Teaching:</w:t>
      </w:r>
      <w:r w:rsidDel="00000000" w:rsidR="00000000" w:rsidRPr="00000000">
        <w:rPr>
          <w:sz w:val="24"/>
          <w:szCs w:val="24"/>
          <w:rtl w:val="0"/>
        </w:rPr>
        <w:t xml:space="preserve"> Take initiative during "Inductive vs. Deductive" sessions to lead a small grammar lesson, receiving immediate peer and instructor feedback.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Collaborate on Problem-Solving:</w:t>
      </w:r>
      <w:r w:rsidDel="00000000" w:rsidR="00000000" w:rsidRPr="00000000">
        <w:rPr>
          <w:sz w:val="24"/>
          <w:szCs w:val="24"/>
          <w:rtl w:val="0"/>
        </w:rPr>
        <w:t xml:space="preserve"> Participate in error analysis workshops where you identify, classify, and suggest remediation strategies for common student grammatical mistakes.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Contribute Original Exercises:</w:t>
      </w:r>
      <w:r w:rsidDel="00000000" w:rsidR="00000000" w:rsidRPr="00000000">
        <w:rPr>
          <w:sz w:val="24"/>
          <w:szCs w:val="24"/>
          <w:rtl w:val="0"/>
        </w:rPr>
        <w:t xml:space="preserve"> Design your own grammar games or diagnostic tests, testing them with peers during class to evaluate their effectiveness.</w:t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kajmokaoqonj" w:id="7"/>
      <w:bookmarkEnd w:id="7"/>
      <w:r w:rsidDel="00000000" w:rsidR="00000000" w:rsidRPr="00000000">
        <w:rPr>
          <w:sz w:val="22"/>
          <w:szCs w:val="22"/>
          <w:rtl w:val="0"/>
        </w:rPr>
        <w:t xml:space="preserve">Consolidation After Class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Refine Your Teaching Portfolio:</w:t>
      </w:r>
      <w:r w:rsidDel="00000000" w:rsidR="00000000" w:rsidRPr="00000000">
        <w:rPr>
          <w:sz w:val="24"/>
          <w:szCs w:val="24"/>
          <w:rtl w:val="0"/>
        </w:rPr>
        <w:t xml:space="preserve"> Regularly update your collection of grammar exercises, rubrics, and lesson plans developed during the semester.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Practice Diagnostic Analysis:</w:t>
      </w:r>
      <w:r w:rsidDel="00000000" w:rsidR="00000000" w:rsidRPr="00000000">
        <w:rPr>
          <w:sz w:val="24"/>
          <w:szCs w:val="24"/>
          <w:rtl w:val="0"/>
        </w:rPr>
        <w:t xml:space="preserve"> Use the tools learned in class to analyze real errors from learners (or your own past writing) to understand "fossilized" grammar problems.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Follow Pedagogical Trends:</w:t>
      </w:r>
      <w:r w:rsidDel="00000000" w:rsidR="00000000" w:rsidRPr="00000000">
        <w:rPr>
          <w:sz w:val="24"/>
          <w:szCs w:val="24"/>
          <w:rtl w:val="0"/>
        </w:rPr>
        <w:t xml:space="preserve"> Explore professional blogs (e.g., Cambridge ELT, British Council) to stay updated on modern communicative approaches to teaching grammar.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rPr>
          <w:sz w:val="24"/>
          <w:szCs w:val="24"/>
        </w:rPr>
      </w:pPr>
      <w:bookmarkStart w:colFirst="0" w:colLast="0" w:name="_tukk0jjsdciv" w:id="8"/>
      <w:bookmarkEnd w:id="8"/>
      <w:r w:rsidDel="00000000" w:rsidR="00000000" w:rsidRPr="00000000">
        <w:rPr>
          <w:sz w:val="24"/>
          <w:szCs w:val="24"/>
          <w:rtl w:val="0"/>
        </w:rPr>
        <w:t xml:space="preserve">Assessment and Responsibilities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professional participation, compliance with academic integrity, and consistent attendance are mandatory for successful completion of the course.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Grades strictly reflect classwork (42 points) and independent projects/IWS (18 points), where every task is evaluated using transparent criteria.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is tracked through your teaching strategy portfolio, micro-teaching presentations, and final exam performance.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expected to act as professional educators: be thoroughly prepared, collaborative, punctual with deadlines, and dedicated to refining their mastery of both the English language and its pedagogy.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